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72" w:rsidRPr="00796072" w:rsidRDefault="00796072" w:rsidP="00796072">
      <w:pPr>
        <w:shd w:val="clear" w:color="auto" w:fill="FFFFFF"/>
        <w:spacing w:after="300" w:line="240" w:lineRule="auto"/>
        <w:outlineLvl w:val="1"/>
        <w:rPr>
          <w:rFonts w:ascii="Times New Roman" w:eastAsia="Times New Roman" w:hAnsi="Times New Roman" w:cs="Times New Roman"/>
          <w:color w:val="000000"/>
          <w:sz w:val="39"/>
          <w:szCs w:val="39"/>
          <w:lang w:eastAsia="ru-RU"/>
        </w:rPr>
      </w:pPr>
      <w:bookmarkStart w:id="0" w:name="_GoBack"/>
      <w:bookmarkEnd w:id="0"/>
      <w:r w:rsidRPr="00796072">
        <w:rPr>
          <w:rFonts w:ascii="Times New Roman" w:eastAsia="Times New Roman" w:hAnsi="Times New Roman" w:cs="Times New Roman"/>
          <w:color w:val="000000"/>
          <w:sz w:val="39"/>
          <w:szCs w:val="39"/>
          <w:lang w:eastAsia="ru-RU"/>
        </w:rPr>
        <w:t>Типовой договор о предоставлении инвестиционного налогового кредита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№______                                     от  «___»_______200__ г.                                                  г. Ростов-на-Дону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Министерство финансов Ростовской области (далее – министерство), действующее на основании Положения о министерстве финансов Ростовской области, в лице министра финансов Ростовской области (_____________________), Ф.И.О. полностью с одной стороны и (____________________________), ИНН (______________),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наименование организации                              № полностью</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(далее – организация), действующая на основании _____________________________________________________________________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(наименование документа, кем и когда зарегистрированного, регистрационный номер),</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в лице (____________________________), с другой стороны, именуемые в дальнейшем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должность, Ф.И.О. полностью</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Сторонами, в соответствии с Областным законом от 04.10.2000 № 106-ЗС «Об инвестиционном налоговом кредите в Ростовской области» и статьей 67 части первой Налогового кодекса Российской Федерации заключили настоящий договор (далее – Договор) о нижеследующем:</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1. Предмет Договора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1.1. Министерство предоставляет организации с «__»______200__г. до «__»______200__г. на возвратной и платной основе инвестиционный налоговый кредит (далее – кредит):</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сроком на (___________________)             в сумме (_________________);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количество месяцев                            сумма в рублях</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на условии уплаты процентов за пользование кредитом в размере ставки, установленной согласно пункту 9 статьи 6 Областного закона от 04.10.2000 № 106-ЗС «Об инвестиционном налоговом кредите в Ростовской области»;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под залог имущества (под поручительство) в соответствии с договором залога (поручительства), заключаемым между налоговым органом и организацией.</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1.2. Кредит предоставляется:</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по основаниям, указанным в подпункте _______________ (указать) пункта ______ (указать) статьи 5 Областного закона от 04.10.2000 № 106-ЗС «Об инвестиционном налоговом кредите в Ростовской области»;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за счет уменьшения суммы платежа по налогам (___________________________), причитающихся в доход областного бюджета,                                                                        виды налогов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в размере, не превышающем 50 процентов соответствующего платежа по налогам по каждому отчетному периоду. При этом накопленная в течение налогового периода сумма кредита не может превышать 50 процентов суммы каждого налога, подлежащего уплате организацией за этот налоговый период.</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1.3. Указанный кредит имеет строго целевое назначение и предназначен для реализации инвестиционного проекта (________________________________________________) в сроки,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полное наименование проекта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указанные в графике освоения инвестиций, являющемся неотъемлемой частью данного Договора (типовая форма графика не устанавливается и определяется по усмотрению Сторон).</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2. Порядок предоставления инвестиционного налогового</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lastRenderedPageBreak/>
        <w:t>кредита и начисления на сумму кредита процентов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2.1. Организация вправе уменьшать свои платежи по налогам (виды налогов) в части, подлежащей зачислению в областной бюджет, в течение установленного настоящим Договором срока, пока сумма, не уплаченная им (накопленная сумма кредита), не станет равной сумме кредита, предусмотренной Договором.</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2.2. Организация в каждом отчетном периоде (ежеквартально) оформляет с налоговым органом протоколы по накоплению средств и начисленным процентам, которые представляет для учета в министерство.</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2.3. Накапливаемые средства кредита фиксируются налоговым органом в лицевой карточке организации.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2.4. Начисление налоговым органом процентов за пользование кредитом производится, начиная с даты предоставления кредита до полного его погашения, и фиксируется в карточке лицевого счета организации.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2.5. Проценты начисляются на фактически полученную сумму кредита.</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3. Обязательства Сторон</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t>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3.1. Стороны обязуются выполнять все требования Договора, а также требования, установленные законодательством в отношении инвестиционных налоговых кредитов.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3.2. Организация обязуется своевременно и в полном размере уплачивать текущие налоги и сборы во все уровни бюджетной системы.</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3.3. Организация обязуется использовать кредит строго по целевому назначению и представлять министерству ежеквартально документы (договоры на выполнение работ, оказание услуг или поставку оборудования и прочие документы, а также платежные документы с выписками банка), подтверждающие целевое использование обозначенных средств.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3.4. Организация обязуется не реализовывать и не передавать во владение, пользование или распоряжение другим лицам оборудование или иное имущество, приобретение которого явилось основанием предоставления кредита.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Если в течение срока действия Договора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 предоставления кредита, то организация в течение 30 дней со дня расторжения Договора обязана уплатить все не уплаченные ранее в соответствии с Договором суммы налога, а также соответствующие пени и проценты на неуплаченные суммы налога, начисленные на каждый день действия Договора исходя из ставки рефинансирования Центрального банка Российской Федерации, действующей за период от заключения до расторжения Договора.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3.5. Министерство осуществляет контроль за своевременностью и полнотой расчетов, а также целевым использованием кредита.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i/>
          <w:iCs/>
          <w:color w:val="333333"/>
          <w:sz w:val="21"/>
          <w:szCs w:val="21"/>
          <w:lang w:eastAsia="ru-RU"/>
        </w:rPr>
        <w:t> </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t>4. Порядок возврата кредита и процентов за пользованием им</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4.1. Погашение кредита производится организацией в срок не позднее «___»_____200__г. путем перечисления денежных средств с расчетного счета организации (№ счета _______) на счет отделения федерального казначейства ________________________________, ИНН_____________, № счета __________ по кодам № 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xml:space="preserve">4.2. Уплата процентов производится организацией после полного получения кредита одновременно с погашением суммы кредита в срок не позднее «__»________200__г. путем перечисления денежных средств с расчетного счета № _________ организации в доход областного бюджета на счет </w:t>
      </w:r>
      <w:r w:rsidRPr="00796072">
        <w:rPr>
          <w:rFonts w:ascii="Arial" w:eastAsia="Times New Roman" w:hAnsi="Arial" w:cs="Arial"/>
          <w:color w:val="333333"/>
          <w:sz w:val="21"/>
          <w:szCs w:val="21"/>
          <w:lang w:eastAsia="ru-RU"/>
        </w:rPr>
        <w:lastRenderedPageBreak/>
        <w:t>министерства № ________ по коду № _____, если иной порядок уплаты процентов не будет предусмотрен согласованным министерством и организацией графиком погашения начисленных процентов.</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5. Ответственность Сторон</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5.1. За неисполнение либо ненадлежащее исполнение настоящего Договора Стороны несут ответственность в соответствии с законодательством Российской Федерации.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5.2. Исполнение обязательств организации обеспечивается залогом имущества (поручительством) на основании договора залога (поручительства) от «___» ________ 200__г. № _____, который является неотъемлемой частью Договора.</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6. Внесение изменений и дополнений</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Изменения и дополнения в Договор вносятся по согласию Сторон в письменном виде и являются с момента их подписания уполномоченными на то лицами неотъемлемой его частью.</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7. Срок действия Договора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7.1. Настоящий Договор действует с момента его подписания Сторонами и до полного возврата кредита и уплаты процентов за пользование им.</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7.2. Действие настоящего Договора может быть досрочно прекращено:</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а) в случае уплаты всей причитающейся суммы инвестиционного налогового кредита и соответствующих процентов до истечения установленного срока;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б) по соглашению Сторон;</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в) по решению суда.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7.3. Настоящий Договор может быть расторгнут до истечения срока действия Договора в случае нарушения организацией условий Договора, о чем ей сообщается в течение 5 рабочих дней с момента принятия решения.</w:t>
      </w:r>
    </w:p>
    <w:p w:rsidR="00796072" w:rsidRPr="00796072" w:rsidRDefault="00796072" w:rsidP="00796072">
      <w:pPr>
        <w:shd w:val="clear" w:color="auto" w:fill="FFFFFF"/>
        <w:spacing w:before="30" w:after="24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8. Разрешение споров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Не урегулированные Сторонами споры и разногласия, возникшие при исполнении настоящего Договора или в связи с ним, рассматриваются в Арбитражном суде Ростовской области в соответствии с законодательством Российской Федерации.</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9. График погашения кредита и начисленных процентов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9.1. Кредит и проценты погашаются одновременно в срок не позднее «__»______200__г.</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9.2. Размер уплачиваемых процентов определяется исходя из ставки рефинансирования Центрального банка России, действующей в период пользования кредитом.</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t>10. Юридические адреса и реквизиты Сторон Договора</w:t>
      </w:r>
    </w:p>
    <w:tbl>
      <w:tblPr>
        <w:tblW w:w="5000" w:type="pct"/>
        <w:tblCellMar>
          <w:left w:w="0" w:type="dxa"/>
          <w:right w:w="0" w:type="dxa"/>
        </w:tblCellMar>
        <w:tblLook w:val="04A0" w:firstRow="1" w:lastRow="0" w:firstColumn="1" w:lastColumn="0" w:noHBand="0" w:noVBand="1"/>
      </w:tblPr>
      <w:tblGrid>
        <w:gridCol w:w="6559"/>
        <w:gridCol w:w="9"/>
        <w:gridCol w:w="3495"/>
      </w:tblGrid>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Министерство:</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3495" w:type="dxa"/>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Организация:</w:t>
            </w:r>
          </w:p>
        </w:tc>
      </w:tr>
      <w:tr w:rsidR="00796072" w:rsidRPr="00796072" w:rsidTr="00796072">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0" w:type="auto"/>
            <w:hideMark/>
          </w:tcPr>
          <w:p w:rsidR="00796072" w:rsidRPr="00796072" w:rsidRDefault="00796072" w:rsidP="00796072">
            <w:pPr>
              <w:spacing w:after="0" w:line="240" w:lineRule="auto"/>
              <w:rPr>
                <w:rFonts w:ascii="Times New Roman" w:eastAsia="Times New Roman" w:hAnsi="Times New Roman" w:cs="Times New Roman"/>
                <w:sz w:val="20"/>
                <w:szCs w:val="20"/>
                <w:lang w:eastAsia="ru-RU"/>
              </w:rPr>
            </w:pPr>
          </w:p>
        </w:tc>
        <w:tc>
          <w:tcPr>
            <w:tcW w:w="3495" w:type="dxa"/>
            <w:hideMark/>
          </w:tcPr>
          <w:p w:rsidR="00796072" w:rsidRPr="00796072" w:rsidRDefault="00796072" w:rsidP="00796072">
            <w:pPr>
              <w:spacing w:after="0" w:line="240" w:lineRule="auto"/>
              <w:rPr>
                <w:rFonts w:ascii="Times New Roman" w:eastAsia="Times New Roman" w:hAnsi="Times New Roman" w:cs="Times New Roman"/>
                <w:sz w:val="20"/>
                <w:szCs w:val="20"/>
                <w:lang w:eastAsia="ru-RU"/>
              </w:rPr>
            </w:pPr>
          </w:p>
        </w:tc>
      </w:tr>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Министерство финансов Ростовской области</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ИНН______________________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3495" w:type="dxa"/>
            <w:hideMark/>
          </w:tcPr>
          <w:p w:rsidR="00796072" w:rsidRPr="00796072" w:rsidRDefault="00796072" w:rsidP="00796072">
            <w:pPr>
              <w:spacing w:after="0" w:line="240" w:lineRule="auto"/>
              <w:rPr>
                <w:rFonts w:ascii="Times New Roman" w:eastAsia="Times New Roman" w:hAnsi="Times New Roman" w:cs="Times New Roman"/>
                <w:sz w:val="20"/>
                <w:szCs w:val="20"/>
                <w:lang w:eastAsia="ru-RU"/>
              </w:rPr>
            </w:pPr>
          </w:p>
        </w:tc>
      </w:tr>
    </w:tbl>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lastRenderedPageBreak/>
        <w:br/>
        <w:t>11. Подписи и печати </w:t>
      </w:r>
    </w:p>
    <w:tbl>
      <w:tblPr>
        <w:tblW w:w="5000" w:type="pct"/>
        <w:tblCellMar>
          <w:left w:w="0" w:type="dxa"/>
          <w:right w:w="0" w:type="dxa"/>
        </w:tblCellMar>
        <w:tblLook w:val="04A0" w:firstRow="1" w:lastRow="0" w:firstColumn="1" w:lastColumn="0" w:noHBand="0" w:noVBand="1"/>
      </w:tblPr>
      <w:tblGrid>
        <w:gridCol w:w="5914"/>
        <w:gridCol w:w="8"/>
        <w:gridCol w:w="4141"/>
      </w:tblGrid>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br/>
              <w:t>Министерство финансов Ростовской области</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___________________________</w:t>
            </w:r>
          </w:p>
        </w:tc>
      </w:tr>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         (подпись)</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М.П.</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           (подпись)</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М.П.</w:t>
            </w:r>
          </w:p>
        </w:tc>
      </w:tr>
    </w:tbl>
    <w:p w:rsidR="00B668EC" w:rsidRPr="00A82316" w:rsidRDefault="00B668EC" w:rsidP="00B668EC">
      <w:pPr>
        <w:rPr>
          <w:b/>
        </w:rPr>
      </w:pPr>
    </w:p>
    <w:sectPr w:rsidR="00B668EC" w:rsidRPr="00A82316" w:rsidSect="00D41BD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B5" w:rsidRDefault="00EE2BB5" w:rsidP="00B668EC">
      <w:pPr>
        <w:spacing w:after="0" w:line="240" w:lineRule="auto"/>
      </w:pPr>
      <w:r>
        <w:separator/>
      </w:r>
    </w:p>
  </w:endnote>
  <w:endnote w:type="continuationSeparator" w:id="0">
    <w:p w:rsidR="00EE2BB5" w:rsidRDefault="00EE2BB5" w:rsidP="00B6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B5" w:rsidRDefault="00EE2BB5" w:rsidP="00B668EC">
      <w:pPr>
        <w:spacing w:after="0" w:line="240" w:lineRule="auto"/>
      </w:pPr>
      <w:r>
        <w:separator/>
      </w:r>
    </w:p>
  </w:footnote>
  <w:footnote w:type="continuationSeparator" w:id="0">
    <w:p w:rsidR="00EE2BB5" w:rsidRDefault="00EE2BB5" w:rsidP="00B66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717"/>
    <w:multiLevelType w:val="multilevel"/>
    <w:tmpl w:val="774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72AE"/>
    <w:multiLevelType w:val="multilevel"/>
    <w:tmpl w:val="9A2C2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34A81"/>
    <w:multiLevelType w:val="multilevel"/>
    <w:tmpl w:val="EAC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701"/>
    <w:multiLevelType w:val="multilevel"/>
    <w:tmpl w:val="6E7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227C3"/>
    <w:multiLevelType w:val="multilevel"/>
    <w:tmpl w:val="3968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F7FAE"/>
    <w:multiLevelType w:val="multilevel"/>
    <w:tmpl w:val="2C9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8303F"/>
    <w:multiLevelType w:val="multilevel"/>
    <w:tmpl w:val="1F6273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676A7"/>
    <w:multiLevelType w:val="multilevel"/>
    <w:tmpl w:val="64022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25EB0"/>
    <w:multiLevelType w:val="multilevel"/>
    <w:tmpl w:val="9D90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642B2"/>
    <w:multiLevelType w:val="multilevel"/>
    <w:tmpl w:val="CCB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C4C27"/>
    <w:multiLevelType w:val="multilevel"/>
    <w:tmpl w:val="6B1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66988"/>
    <w:multiLevelType w:val="multilevel"/>
    <w:tmpl w:val="A2A29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051D8"/>
    <w:multiLevelType w:val="multilevel"/>
    <w:tmpl w:val="39F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9"/>
  </w:num>
  <w:num w:numId="5">
    <w:abstractNumId w:val="12"/>
  </w:num>
  <w:num w:numId="6">
    <w:abstractNumId w:val="7"/>
  </w:num>
  <w:num w:numId="7">
    <w:abstractNumId w:val="11"/>
  </w:num>
  <w:num w:numId="8">
    <w:abstractNumId w:val="1"/>
  </w:num>
  <w:num w:numId="9">
    <w:abstractNumId w:val="0"/>
  </w:num>
  <w:num w:numId="10">
    <w:abstractNumId w:val="5"/>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B2"/>
    <w:rsid w:val="002962D4"/>
    <w:rsid w:val="004B0AF3"/>
    <w:rsid w:val="00564577"/>
    <w:rsid w:val="00766275"/>
    <w:rsid w:val="007726B2"/>
    <w:rsid w:val="00796072"/>
    <w:rsid w:val="00A82316"/>
    <w:rsid w:val="00B668EC"/>
    <w:rsid w:val="00D41BD6"/>
    <w:rsid w:val="00E851F2"/>
    <w:rsid w:val="00ED0DB9"/>
    <w:rsid w:val="00EE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534E5-759D-4317-844D-8F93BEA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2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2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3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82316"/>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B66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8EC"/>
  </w:style>
  <w:style w:type="paragraph" w:styleId="a5">
    <w:name w:val="footer"/>
    <w:basedOn w:val="a"/>
    <w:link w:val="a6"/>
    <w:uiPriority w:val="99"/>
    <w:unhideWhenUsed/>
    <w:rsid w:val="00B66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20239">
      <w:bodyDiv w:val="1"/>
      <w:marLeft w:val="0"/>
      <w:marRight w:val="0"/>
      <w:marTop w:val="0"/>
      <w:marBottom w:val="0"/>
      <w:divBdr>
        <w:top w:val="none" w:sz="0" w:space="0" w:color="auto"/>
        <w:left w:val="none" w:sz="0" w:space="0" w:color="auto"/>
        <w:bottom w:val="none" w:sz="0" w:space="0" w:color="auto"/>
        <w:right w:val="none" w:sz="0" w:space="0" w:color="auto"/>
      </w:divBdr>
    </w:div>
    <w:div w:id="642932257">
      <w:bodyDiv w:val="1"/>
      <w:marLeft w:val="0"/>
      <w:marRight w:val="0"/>
      <w:marTop w:val="0"/>
      <w:marBottom w:val="0"/>
      <w:divBdr>
        <w:top w:val="none" w:sz="0" w:space="0" w:color="auto"/>
        <w:left w:val="none" w:sz="0" w:space="0" w:color="auto"/>
        <w:bottom w:val="none" w:sz="0" w:space="0" w:color="auto"/>
        <w:right w:val="none" w:sz="0" w:space="0" w:color="auto"/>
      </w:divBdr>
      <w:divsChild>
        <w:div w:id="727264497">
          <w:marLeft w:val="0"/>
          <w:marRight w:val="0"/>
          <w:marTop w:val="0"/>
          <w:marBottom w:val="0"/>
          <w:divBdr>
            <w:top w:val="none" w:sz="0" w:space="0" w:color="auto"/>
            <w:left w:val="none" w:sz="0" w:space="0" w:color="auto"/>
            <w:bottom w:val="none" w:sz="0" w:space="0" w:color="auto"/>
            <w:right w:val="none" w:sz="0" w:space="0" w:color="auto"/>
          </w:divBdr>
          <w:divsChild>
            <w:div w:id="111823355">
              <w:marLeft w:val="0"/>
              <w:marRight w:val="0"/>
              <w:marTop w:val="100"/>
              <w:marBottom w:val="100"/>
              <w:divBdr>
                <w:top w:val="none" w:sz="0" w:space="0" w:color="auto"/>
                <w:left w:val="none" w:sz="0" w:space="0" w:color="auto"/>
                <w:bottom w:val="none" w:sz="0" w:space="0" w:color="auto"/>
                <w:right w:val="none" w:sz="0" w:space="0" w:color="auto"/>
              </w:divBdr>
              <w:divsChild>
                <w:div w:id="936131732">
                  <w:marLeft w:val="0"/>
                  <w:marRight w:val="0"/>
                  <w:marTop w:val="0"/>
                  <w:marBottom w:val="750"/>
                  <w:divBdr>
                    <w:top w:val="none" w:sz="0" w:space="0" w:color="auto"/>
                    <w:left w:val="none" w:sz="0" w:space="0" w:color="auto"/>
                    <w:bottom w:val="none" w:sz="0" w:space="0" w:color="auto"/>
                    <w:right w:val="none" w:sz="0" w:space="0" w:color="auto"/>
                  </w:divBdr>
                  <w:divsChild>
                    <w:div w:id="1037042369">
                      <w:marLeft w:val="0"/>
                      <w:marRight w:val="0"/>
                      <w:marTop w:val="0"/>
                      <w:marBottom w:val="0"/>
                      <w:divBdr>
                        <w:top w:val="none" w:sz="0" w:space="0" w:color="auto"/>
                        <w:left w:val="none" w:sz="0" w:space="0" w:color="auto"/>
                        <w:bottom w:val="none" w:sz="0" w:space="0" w:color="auto"/>
                        <w:right w:val="none" w:sz="0" w:space="0" w:color="auto"/>
                      </w:divBdr>
                      <w:divsChild>
                        <w:div w:id="2006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238">
              <w:marLeft w:val="0"/>
              <w:marRight w:val="0"/>
              <w:marTop w:val="0"/>
              <w:marBottom w:val="75"/>
              <w:divBdr>
                <w:top w:val="single" w:sz="6" w:space="30" w:color="E3E3E3"/>
                <w:left w:val="none" w:sz="0" w:space="0" w:color="auto"/>
                <w:bottom w:val="single" w:sz="6" w:space="30" w:color="E3E3E3"/>
                <w:right w:val="none" w:sz="0" w:space="0" w:color="auto"/>
              </w:divBdr>
            </w:div>
            <w:div w:id="88813562">
              <w:marLeft w:val="0"/>
              <w:marRight w:val="0"/>
              <w:marTop w:val="0"/>
              <w:marBottom w:val="0"/>
              <w:divBdr>
                <w:top w:val="none" w:sz="0" w:space="0" w:color="auto"/>
                <w:left w:val="none" w:sz="0" w:space="0" w:color="auto"/>
                <w:bottom w:val="none" w:sz="0" w:space="0" w:color="auto"/>
                <w:right w:val="none" w:sz="0" w:space="0" w:color="auto"/>
              </w:divBdr>
              <w:divsChild>
                <w:div w:id="1294754603">
                  <w:marLeft w:val="0"/>
                  <w:marRight w:val="0"/>
                  <w:marTop w:val="0"/>
                  <w:marBottom w:val="0"/>
                  <w:divBdr>
                    <w:top w:val="none" w:sz="0" w:space="0" w:color="auto"/>
                    <w:left w:val="none" w:sz="0" w:space="0" w:color="auto"/>
                    <w:bottom w:val="none" w:sz="0" w:space="0" w:color="auto"/>
                    <w:right w:val="none" w:sz="0" w:space="0" w:color="auto"/>
                  </w:divBdr>
                </w:div>
                <w:div w:id="1360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6691">
      <w:bodyDiv w:val="1"/>
      <w:marLeft w:val="0"/>
      <w:marRight w:val="0"/>
      <w:marTop w:val="0"/>
      <w:marBottom w:val="0"/>
      <w:divBdr>
        <w:top w:val="none" w:sz="0" w:space="0" w:color="auto"/>
        <w:left w:val="none" w:sz="0" w:space="0" w:color="auto"/>
        <w:bottom w:val="none" w:sz="0" w:space="0" w:color="auto"/>
        <w:right w:val="none" w:sz="0" w:space="0" w:color="auto"/>
      </w:divBdr>
    </w:div>
    <w:div w:id="1979610266">
      <w:bodyDiv w:val="1"/>
      <w:marLeft w:val="0"/>
      <w:marRight w:val="0"/>
      <w:marTop w:val="0"/>
      <w:marBottom w:val="0"/>
      <w:divBdr>
        <w:top w:val="none" w:sz="0" w:space="0" w:color="auto"/>
        <w:left w:val="none" w:sz="0" w:space="0" w:color="auto"/>
        <w:bottom w:val="none" w:sz="0" w:space="0" w:color="auto"/>
        <w:right w:val="none" w:sz="0" w:space="0" w:color="auto"/>
      </w:divBdr>
      <w:divsChild>
        <w:div w:id="346255981">
          <w:marLeft w:val="0"/>
          <w:marRight w:val="0"/>
          <w:marTop w:val="0"/>
          <w:marBottom w:val="0"/>
          <w:divBdr>
            <w:top w:val="none" w:sz="0" w:space="0" w:color="auto"/>
            <w:left w:val="none" w:sz="0" w:space="0" w:color="auto"/>
            <w:bottom w:val="none" w:sz="0" w:space="0" w:color="auto"/>
            <w:right w:val="none" w:sz="0" w:space="0" w:color="auto"/>
          </w:divBdr>
          <w:divsChild>
            <w:div w:id="198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MIETIELIEVA Liubov</dc:creator>
  <cp:keywords/>
  <dc:description/>
  <cp:lastModifiedBy>RePack by Diakov</cp:lastModifiedBy>
  <cp:revision>2</cp:revision>
  <dcterms:created xsi:type="dcterms:W3CDTF">2017-02-03T12:40:00Z</dcterms:created>
  <dcterms:modified xsi:type="dcterms:W3CDTF">2017-02-03T12:40:00Z</dcterms:modified>
</cp:coreProperties>
</file>